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val="0"/>
        <w:autoSpaceDN w:val="0"/>
        <w:bidi w:val="0"/>
        <w:adjustRightInd w:val="0"/>
        <w:snapToGrid w:val="0"/>
        <w:spacing w:before="0" w:beforeLines="50" w:after="0" w:afterLines="50" w:line="560" w:lineRule="exact"/>
        <w:jc w:val="center"/>
        <w:textAlignment w:val="baseline"/>
        <w:outlineLvl w:val="0"/>
        <w:rPr>
          <w:rFonts w:hint="eastAsia" w:ascii="方正小标宋简体" w:hAnsi="方正小标宋简体" w:eastAsia="方正小标宋简体" w:cs="方正小标宋简体"/>
          <w:sz w:val="44"/>
          <w:szCs w:val="44"/>
          <w:lang w:eastAsia="zh-CN"/>
        </w:rPr>
      </w:pPr>
      <w:bookmarkStart w:id="1" w:name="_GoBack"/>
      <w:bookmarkStart w:id="0" w:name="_Toc22639"/>
      <w:r>
        <w:rPr>
          <w:rFonts w:hint="eastAsia" w:ascii="方正小标宋简体" w:hAnsi="方正小标宋简体" w:eastAsia="方正小标宋简体" w:cs="方正小标宋简体"/>
          <w:sz w:val="44"/>
          <w:szCs w:val="44"/>
          <w:lang w:eastAsia="zh-CN"/>
        </w:rPr>
        <w:t>习近平总书记十年两会金句</w:t>
      </w:r>
      <w:bookmarkEnd w:id="0"/>
    </w:p>
    <w:bookmarkEnd w:id="1"/>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Theme="minorHAnsi" w:hAnsiTheme="minorHAnsi" w:eastAsiaTheme="minorEastAsia" w:cstheme="minorBidi"/>
          <w:b w:val="0"/>
          <w:bCs w:val="0"/>
          <w:kern w:val="2"/>
          <w:sz w:val="20"/>
          <w:szCs w:val="20"/>
          <w:lang w:val="en-US" w:eastAsia="zh-CN" w:bidi="ar-SA"/>
        </w:rPr>
      </w:pPr>
      <w:r>
        <w:rPr>
          <w:rFonts w:hint="eastAsia" w:asciiTheme="minorHAnsi" w:hAnsiTheme="minorHAnsi" w:eastAsiaTheme="minorEastAsia" w:cstheme="minorBidi"/>
          <w:b w:val="0"/>
          <w:bCs w:val="0"/>
          <w:kern w:val="2"/>
          <w:sz w:val="20"/>
          <w:szCs w:val="20"/>
          <w:lang w:val="en-US" w:eastAsia="zh-CN" w:bidi="ar-SA"/>
        </w:rPr>
        <w:t>《 人民日报 》（ 2023年03月0</w:t>
      </w:r>
      <w:r>
        <w:rPr>
          <w:rFonts w:hint="eastAsia" w:cstheme="minorBidi"/>
          <w:b w:val="0"/>
          <w:bCs w:val="0"/>
          <w:kern w:val="2"/>
          <w:sz w:val="20"/>
          <w:szCs w:val="20"/>
          <w:lang w:val="en-US" w:eastAsia="zh-CN" w:bidi="ar-SA"/>
        </w:rPr>
        <w:t>4</w:t>
      </w:r>
      <w:r>
        <w:rPr>
          <w:rFonts w:hint="eastAsia" w:asciiTheme="minorHAnsi" w:hAnsiTheme="minorHAnsi" w:eastAsiaTheme="minorEastAsia" w:cstheme="minorBidi"/>
          <w:b w:val="0"/>
          <w:bCs w:val="0"/>
          <w:kern w:val="2"/>
          <w:sz w:val="20"/>
          <w:szCs w:val="20"/>
          <w:lang w:val="en-US" w:eastAsia="zh-CN" w:bidi="ar-SA"/>
        </w:rPr>
        <w:t>日  第 0</w:t>
      </w:r>
      <w:r>
        <w:rPr>
          <w:rFonts w:hint="eastAsia" w:cstheme="minorBidi"/>
          <w:b w:val="0"/>
          <w:bCs w:val="0"/>
          <w:kern w:val="2"/>
          <w:sz w:val="20"/>
          <w:szCs w:val="20"/>
          <w:lang w:val="en-US" w:eastAsia="zh-CN" w:bidi="ar-SA"/>
        </w:rPr>
        <w:t>2</w:t>
      </w:r>
      <w:r>
        <w:rPr>
          <w:rFonts w:hint="eastAsia" w:asciiTheme="minorHAnsi" w:hAnsiTheme="minorHAnsi" w:eastAsiaTheme="minorEastAsia" w:cstheme="minorBidi"/>
          <w:b w:val="0"/>
          <w:bCs w:val="0"/>
          <w:kern w:val="2"/>
          <w:sz w:val="20"/>
          <w:szCs w:val="20"/>
          <w:lang w:val="en-US" w:eastAsia="zh-CN" w:bidi="ar-SA"/>
        </w:rPr>
        <w:t xml:space="preserve"> 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2022年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■参加内蒙古代表团审议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我国是统一的多民族国家，各民族团结和谐，则国家兴旺、社会安定、人民幸福；反之，则国家衰败、社会动荡、人民遭殃。党中央强调把铸牢中华民族共同体意识作为新时代党的民族工作的主线，是着眼于维护中华民族大团结、实现中华民族伟大复兴中国梦作出的重大决策，也是深刻总结历史经验教训得出的重要结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■看望参加政协会议的农业界社会福利和社会保障界委员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向森林要食物，向江河湖海要食物，向设施农业要食物，同时要从传统农作物和畜禽资源向更丰富的生物资源拓展，发展生物科技、生物产业，向植物动物微生物要热量、要蛋白。要积极推进农业供给侧结构性改革，全方位、多途径开发食物资源，开发丰富多样的食物品种，实现各类食物供求平衡，更好满足人民群众日益多元化的食物消费需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■出席解放军和武警部队代表团全体会议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要贯彻新时代党的强军思想，贯彻新时代中国特色社会主义法治思想，着眼于全面加强我军革命化现代化正规化建设，构建中国特色军事法治体系，加快治军方式根本性转变，提高国防和军队建设法治化水平。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2021年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■参加内蒙古代表团审议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党中央已经对党史学习教育作出全面部署，要不折不扣抓好落实。一切向前走，都不能忘记走过的路，走得再远、走到再光辉的未来，也不能忘记走过的过去，不能忘记为什么出发。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■看望参加政协会议的医药卫生界教育界委员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要把师德师风建设摆在首要位置，引导广大教师继承发扬老一辈教育工作者“捧着一颗心来，不带半根草去”的精神，以赤诚之心、奉献之心、仁爱之心投身教育事业。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■参加青海代表团审议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通过在全社会开展党史、新中国史、改革开放史、社会主义发展史教育，引导广大人民群众特别是青少年弄清楚中国共产党为什么“能”、马克思主义为什么“行”、中国特色社会主义为什么“好”等基本道理，坚定不移听党话、跟党走，在全面建设社会主义现代化国家伟大实践中建功立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■出席解放军和武警部队代表团全体会议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要紧跟科技强国建设进程，优化国防科技创新布局和环境条件，用好用足各方面优势力量和资源，大幅提升国防科技创新能力和水平。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2020年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■参加内蒙古代表团审议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我们推动经济社会发展，归根到底是为了不断满足人民群众对美好生活的需要。要始终把人民安居乐业、安危冷暖放在心上，用心用情用力解决群众关心的就业、教育、社保、医疗、住房、养老、食品安全、社会治安等实际问题，一件一件抓落实，一年接着一年干，努力让群众看到变化、得到实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■看望参加政协会议的经济界委员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对我们这样一个有着14亿人口的大国来说，农业基础地位任何时候都不能忽视和削弱，手中有粮、心中不慌在任何时候都是真理。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■参加湖北代表团审议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这次应对疫情，我国公共卫生体系、医疗服务体系发挥了重要作用，但也暴露出来一些短板和不足。我们要正视存在的问题，加大改革力度，抓紧补短板、堵漏洞、强弱项。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■出席解放军和武警部队代表团全体会议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要坚持向科技创新要战斗力，加强国防科技创新特别是自主创新、原始创新。改革创新关键在人，要构建“三位一体”人才培养体系，打造德才兼备的高素质、专业化新型军事人才方阵。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2019年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■看望参加政协会议的文艺界社科界委员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人民是创作的源头活水，只有扎根人民，创作才能获得取之不尽、用之不竭的源泉。文化文艺工作者要走进实践深处，观照人民生活，表达人民心声，用心用情用功抒写人民、描绘人民、歌唱人民。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■参加内蒙古代表团审议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在我国经济由高速增长阶段转向高质量发展阶段过程中，污染防治和环境治理是需要跨越的一道重要关口。我们必须咬紧牙关，爬过这个坡，迈过这道坎。要保持加强生态环境保护建设的定力，不动摇、不松劲、不开口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■参加甘肃代表团审议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脱贫攻坚的标准，就是稳定实现贫困人口“两不愁三保障”，不愁吃不愁穿，义务教育、基本医疗、住房安全有保障。在脱贫标准上，既不能脱离实际、拔高标准、吊高胃口，也不能虚假脱贫、降低标准、影响成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■参加河南代表团审议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要推进农业供给侧结构性改革。发挥自身优势，抓住粮食这个核心竞争力，延伸粮食产业链、提升价值链、打造供应链，不断提高农业质量效益和竞争力，实现粮食安全和现代高效农业相统一。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■参加福建代表团审议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坚持“两个毫不动摇”，落实鼓励引导支持民营经济发展的各项政策措施，为各类所有制企业营造公平、透明、法治的发展环境，营造有利于企业家健康成长的良好氛围，帮助民营企业实现创新发展，在市场竞争中打造一支有开拓精神、前瞻眼光、国际视野的企业家队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■出席解放军和武警部队代表团全体会议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搞好全局统筹，统好任务计划、力量资源、管理流程，确保各项建设有序推进。要把好项目论证质量关，创新审批方式，提高立项审批效率。要加强跨领域、跨部门、跨军地统筹，建立健全工作协调机制，清“淤点”、通“堵点”、解“难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2018年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■看望参加政协会议的民盟致公党无党派人士侨联界委员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新时代多党合作舞台极为广阔，要用好政党协商这个民主形式和制度渠道，有事多商量、有事好商量、有事会商量，通过协商凝聚共识、凝聚智慧、凝聚力量。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■参加内蒙古代表团审议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我国经济已由高速增长阶段转向高质量发展阶段。现在，我国经济结构出现重大变化，居民消费加快升级，创新进入活跃期，如果思维方式还停留在过去的老套路上，不仅难有出路，还会坐失良机。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■参加广东代表团审议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坚持在法治轨道上统筹社会力量、平衡社会利益、调节社会关系、规范社会行为、化解社会矛盾，以良法促发展、保善治，让人民群众在每一个司法案件中感受到公平正义，使尊法学法守法用法成为广大人民群众共同追求，确保社会在深刻变革中既生机勃勃又井然有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■参加山东代表团审议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红色基因就是要传承。中华民族从站起来、富起来到强起来，经历了多少坎坷，创造了多少奇迹，要让后代牢记，我们要不忘初心，永远不可迷失了方向和道路。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■参加重庆代表团审议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多积尺寸之功。小事小节是一面镜子，小事小节中有党性、有原则、有人格。要牢记“堤溃蚁孔，气泄针芒”的古训，坚持从小事小节上加强修养，从一点一滴中完善自己，严以修身，正心明道，防微杜渐，时刻保持人民公仆本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■出席解放军和武警部队代表团全体会议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方正小标宋简体" w:hAnsi="方正小标宋简体" w:eastAsia="方正小标宋简体" w:cs="方正小标宋简体"/>
          <w:sz w:val="44"/>
          <w:szCs w:val="44"/>
          <w:lang w:eastAsia="zh-CN"/>
        </w:rPr>
      </w:pPr>
      <w:r>
        <w:rPr>
          <w:rFonts w:hint="eastAsia" w:ascii="仿宋" w:hAnsi="仿宋" w:eastAsia="仿宋" w:cs="仿宋"/>
          <w:b w:val="0"/>
          <w:bCs w:val="0"/>
          <w:kern w:val="2"/>
          <w:sz w:val="32"/>
          <w:szCs w:val="32"/>
          <w:lang w:val="en-US" w:eastAsia="zh-CN" w:bidi="ar-SA"/>
        </w:rPr>
        <w:t>要强化开放共享观念，坚决打破封闭垄断，加强科技创新资源优化配置，挖掘全社会科技创新潜力，形成国防科技创新百舸争流、千帆竞发的生动局面</w:t>
      </w:r>
      <w:r>
        <w:rPr>
          <w:rFonts w:hint="eastAsia" w:ascii="方正小标宋简体" w:hAnsi="方正小标宋简体" w:eastAsia="方正小标宋简体" w:cs="方正小标宋简体"/>
          <w:sz w:val="44"/>
          <w:szCs w:val="44"/>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2017年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■看望参加政协会议的民进农工党九三学社委员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要以识才的慧眼、爱才的诚意、用才的胆识、容才的雅量、聚才的良方，广开进贤之路，把各方面知识分子凝聚起来，聚天下英才而用之。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■参加上海代表团审议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要大兴识才爱才敬才用才之风，改革人才培养使用机制，借鉴运用国际通行、灵活有效的办法，推动人才政策创新突破和细化落实，真正聚天下英才而用之，让更多千里马竞相奔腾。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■参加辽宁代表团审议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每一位人大代表都要站稳政治立场，增强政治观念、法治观念、群众观念，发挥来自人民、植根人民的特点，接地气、察民情、聚民智，努力做到民有所呼、我有所应。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■参加四川代表团审议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各级领导干部要带头执行《准则》、《条例》，把好用权“方向盘”，系好廉洁“安全带”，激浊扬清，扶正祛邪，自觉为营造风清气正的政治生态履职尽责、作出贡献。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■参加新疆代表团审议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全面贯彻党的民族政策，高举各民族大团结旗帜，引导各族群众增强对伟大祖国、中华民族、中华文化、中国共产党、中国特色社会主义的认同，像爱护自己的眼睛一样爱护民族团结，像珍视自己的生命一样珍视民族团结，像石榴籽那样紧紧抱在一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要弘扬军政军民团结的优良传统，汇聚起科技兴军的强大力量。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2016年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■看望参加政协会议的民建工商联委员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新型政商关系，概括起来说就是“亲”、“清”两个字。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■参加上海代表团审议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深化经济体制改革，核心是处理好政府和市场关系，使市场在资源配置中起决定性作用和更好发挥政府作用。这就要讲辩证法、两点论，“看不见的手”和“看得见的手”都要用好。关键是加快转变政府职能，该放给市场和社会的权一定要放足、放到位，该政府管的事一定要管好、管到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■参加黑龙江代表团审议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要充分调动广大干部积极性，不断提升工作精气神。干部干部，干是当头的，既要想干愿干积极干，又要能干会干善于干，其中积极性又是首要的。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■参加湖南代表团审议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推进供给侧结构性改革，是一场硬仗。要把握好“加法”和“减法”、当前和长远、力度和节奏、主要矛盾和次要矛盾、政府和市场的关系，以锐意进取、敢于担当的精神状态，脚踏实地、真抓实干的工作作风，打赢这场硬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■参加青海代表团审议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生态环境没有替代品，用之不觉，失之难存。在生态环境保护建设上，一定要树立大局观、长远观、整体观，坚持保护优先，坚持节约资源和保护环境的基本国策，像保护眼睛一样保护生态环境，像对待生命一样对待生态环境，推动形成绿色发展方式和生活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创新能力是一支军队的核心竞争力，也是生成和提高战斗力的加速器。攻克制约我军建设和改革的突出矛盾，需要以创新的思路办法攻坚破难。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2015年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■看望参加政协会议的民革台盟台联委员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民族振兴、人民幸福是两岸同胞的共同追求。中国梦既是国家、民族的梦，也是包括两岸同胞在内的每个中华儿女的梦，同我们每个人对美好生活的向往紧密相连。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■参加上海代表团审议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创新是引领发展的第一动力。抓创新就是抓发展，谋创新就是谋未来。适应和引领我国经济发展新常态，关键是要依靠科技创新转换发展动力。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■参加江西代表团审议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环境就是民生，青山就是美丽，蓝天也是幸福。要像保护眼睛一样保护生态环境，像对待生命一样对待生态环境。对破坏生态环境的行为，不能手软，不能下不为例。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■参加广西代表团审议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要帮助贫困地区群众提高身体素质、文化素质、就业能力，努力阻止因病致贫、因病返贫，打开孩子们通过学习成长、青壮年通过多渠道就业改变命运的扎实通道，坚决阻止贫困现象代际传递。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■参加吉林代表团审议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持之以恒把民生工作抓好，发扬钉钉子精神，有坚持不懈的韧劲，推出的每件事都要一抓到底，一件事情接着一件事情办，一年接着一年干，锲而不舍向前走，做到件件有着落、事事有回音，让群众看到变化、得到实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全党全军全国各族人民要大力弘扬军爱民、民拥军的光荣传统，巩固发展坚如磐石的军政军民关系，为实现中国梦强军梦凝聚强大力量。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2014年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■参加少数民族界委员联组会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团结稳定是福，分裂动乱是祸。要坚持各民族共同团结奋斗、共同繁荣发展的主题，深入开展民族团结宣传教育，使各民族同呼吸、共命运、心连心的光荣传统代代相传。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■参加上海代表团审议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治理和管理一字之差，体现的是系统治理、依法治理、源头治理、综合施策。社会治理是一门科学，要着力提高干部素质，把培养一批专家型的城市管理干部作为重要任务，用科学态度、先进理念、专业知识去建设和管理城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■参加广东代表团审议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要着力推动产业优化升级，充分发挥创新驱动作用，走绿色发展之路，努力实现凤凰涅槃。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■参加贵州代表团审议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绿水青山和金山银山决不是对立的，关键在人，关键在思路。保护生态环境就是保护生产力，改善生态环境就是发展生产力。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■参加安徽代表团审议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作风建设永远在路上。如果前热后冷、前紧后松，就会功亏一篑。各级领导干部都要树立和发扬好的作风，既严以修身、严以用权、严以律己，又谋事要实、创业要实、做人要实。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现在，强军的责任历史地落在了我们肩上，要挑起这副担子，必须敢于担当，这既是党和人民的期望，也是当代革命军人应有的政治品格。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2013年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■参加科协、科技界委员联组会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要加强科技人才队伍建设，为人才发挥作用、施展才华提供更加广阔的天地，鼓励人才把自己的智慧和力量奉献给实现“中国梦”的伟大奋斗。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■参加上海代表团审议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我国改革已经进入攻坚期和深水区，进一步深化改革，必须坚定信心、凝聚共识、统筹谋划、协同推进。要勇于冲破思想观念的障碍和利益固化的藩篱，敢于啃硬骨头，敢于涉险滩，更加尊重市场规律，更好发挥政府作用，以开放的最大优势谋求更大发展空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■参加辽宁代表团审议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要大力加强思想道德建设。雷锋、郭明义、罗阳身上所具有的信念的能量、大爱的胸怀、忘我的精神、进取的锐气，正是我们民族精神的最好写照，他们都是我们“民族的脊梁”。要充分发挥各方面英模人物的榜样作用，大力激发社会正能量，为实现“中国梦”提供强大精神动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■参加江苏代表团审议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面对日益激烈的综合国力竞争，我们的事业就如同逆水行舟、不进则退。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■参加西藏代表团审议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过去的5年，西藏各项事业发展取得了显著成绩，我为西藏发展稳定取得的成绩感到由衷的高兴。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中央历来高度重视西藏发展稳定，高度关心西藏各族群众生产生活。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■出席解放军代表团全体会议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pPr>
      <w:r>
        <w:rPr>
          <w:rFonts w:hint="eastAsia" w:ascii="仿宋" w:hAnsi="仿宋" w:eastAsia="仿宋" w:cs="仿宋"/>
          <w:b w:val="0"/>
          <w:bCs w:val="0"/>
          <w:kern w:val="2"/>
          <w:sz w:val="32"/>
          <w:szCs w:val="32"/>
          <w:lang w:val="en-US" w:eastAsia="zh-CN" w:bidi="ar-SA"/>
        </w:rPr>
        <w:t>建设一支听党指挥、能打胜仗、作风优良的人民军队，是党在新形势下的强军目标。听党指挥是灵魂，决定军队建设的政治方向；能打胜仗是核心，反映军队的根本职能和军队建设的根本指向；作风优良是保证，关系军队的性质、宗旨、本色。</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EAC3F37"/>
    <w:rsid w:val="2EAC3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2023-03-16T08:20:00Z</dcterms:created>
  <dc:creator>郭莉</dc:creator>
  <cp:lastModifiedBy>郭莉</cp:lastModifiedBy>
  <dcterms:modified xsi:type="dcterms:W3CDTF">2023-03-16T08:20:43Z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D3A8783DD4B548389345A1193C0D18D5</vt:lpwstr>
  </property>
</Properties>
</file>